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1E0"/>
      </w:tblPr>
      <w:tblGrid>
        <w:gridCol w:w="4219"/>
        <w:gridCol w:w="5387"/>
      </w:tblGrid>
      <w:tr w:rsidR="003432C0" w:rsidRPr="003432C0" w:rsidTr="00434786">
        <w:tc>
          <w:tcPr>
            <w:tcW w:w="4219" w:type="dxa"/>
          </w:tcPr>
          <w:p w:rsidR="003432C0" w:rsidRPr="003432C0" w:rsidRDefault="003432C0" w:rsidP="003432C0">
            <w:pPr>
              <w:spacing w:after="0" w:line="240" w:lineRule="auto"/>
              <w:ind w:left="57"/>
              <w:jc w:val="center"/>
              <w:rPr>
                <w:rFonts w:ascii="Times New Roman" w:hAnsi="Times New Roman"/>
                <w:sz w:val="26"/>
                <w:szCs w:val="26"/>
              </w:rPr>
            </w:pPr>
            <w:r w:rsidRPr="003432C0">
              <w:rPr>
                <w:rFonts w:ascii="Times New Roman" w:hAnsi="Times New Roman"/>
                <w:sz w:val="26"/>
                <w:szCs w:val="26"/>
              </w:rPr>
              <w:t>PHÒNG GDĐT PHÚ GIÁO</w:t>
            </w:r>
          </w:p>
        </w:tc>
        <w:tc>
          <w:tcPr>
            <w:tcW w:w="5387" w:type="dxa"/>
          </w:tcPr>
          <w:p w:rsidR="003432C0" w:rsidRPr="003432C0" w:rsidRDefault="003432C0" w:rsidP="003432C0">
            <w:pPr>
              <w:spacing w:after="0" w:line="240" w:lineRule="auto"/>
              <w:ind w:left="57"/>
              <w:rPr>
                <w:rFonts w:ascii="Times New Roman" w:hAnsi="Times New Roman"/>
                <w:b/>
                <w:sz w:val="24"/>
                <w:szCs w:val="26"/>
              </w:rPr>
            </w:pPr>
            <w:r w:rsidRPr="003432C0">
              <w:rPr>
                <w:rFonts w:ascii="Times New Roman" w:hAnsi="Times New Roman"/>
                <w:b/>
                <w:sz w:val="24"/>
                <w:szCs w:val="26"/>
              </w:rPr>
              <w:t>CỘNG HÒA XÃ HỘI CHỦ NGHĨA VIỆT NAM</w:t>
            </w:r>
          </w:p>
        </w:tc>
      </w:tr>
      <w:tr w:rsidR="003432C0" w:rsidRPr="003432C0" w:rsidTr="00434786">
        <w:tc>
          <w:tcPr>
            <w:tcW w:w="4219" w:type="dxa"/>
          </w:tcPr>
          <w:p w:rsidR="003432C0" w:rsidRPr="003432C0" w:rsidRDefault="003432C0" w:rsidP="003432C0">
            <w:pPr>
              <w:spacing w:after="0" w:line="240" w:lineRule="auto"/>
              <w:ind w:left="57"/>
              <w:jc w:val="center"/>
              <w:rPr>
                <w:rFonts w:ascii="Times New Roman" w:hAnsi="Times New Roman"/>
                <w:b/>
                <w:sz w:val="26"/>
                <w:szCs w:val="26"/>
              </w:rPr>
            </w:pPr>
            <w:r w:rsidRPr="003432C0">
              <w:rPr>
                <w:rFonts w:ascii="Times New Roman" w:hAnsi="Times New Roman"/>
                <w:b/>
                <w:sz w:val="26"/>
                <w:szCs w:val="26"/>
              </w:rPr>
              <w:t>TRƯỜNG THCS BÙI THỊ XUÂN</w:t>
            </w:r>
          </w:p>
        </w:tc>
        <w:tc>
          <w:tcPr>
            <w:tcW w:w="5387" w:type="dxa"/>
          </w:tcPr>
          <w:p w:rsidR="003432C0" w:rsidRPr="003432C0" w:rsidRDefault="003432C0" w:rsidP="003432C0">
            <w:pPr>
              <w:spacing w:after="0" w:line="240" w:lineRule="auto"/>
              <w:ind w:left="57"/>
              <w:jc w:val="center"/>
              <w:rPr>
                <w:rFonts w:ascii="Times New Roman" w:hAnsi="Times New Roman"/>
                <w:b/>
                <w:sz w:val="26"/>
                <w:szCs w:val="26"/>
              </w:rPr>
            </w:pPr>
            <w:r w:rsidRPr="003432C0">
              <w:rPr>
                <w:rFonts w:ascii="Times New Roman" w:hAnsi="Times New Roman"/>
                <w:b/>
                <w:sz w:val="26"/>
                <w:szCs w:val="26"/>
              </w:rPr>
              <w:t>Độc lập – Tự do – Hạnh phúc</w:t>
            </w:r>
          </w:p>
        </w:tc>
      </w:tr>
      <w:tr w:rsidR="003432C0" w:rsidRPr="003432C0" w:rsidTr="00434786">
        <w:trPr>
          <w:trHeight w:val="211"/>
        </w:trPr>
        <w:tc>
          <w:tcPr>
            <w:tcW w:w="4219" w:type="dxa"/>
          </w:tcPr>
          <w:p w:rsidR="003432C0" w:rsidRPr="003432C0" w:rsidRDefault="009C5E49" w:rsidP="00720B60">
            <w:pPr>
              <w:spacing w:after="0" w:line="240" w:lineRule="auto"/>
              <w:ind w:left="57"/>
              <w:jc w:val="center"/>
              <w:rPr>
                <w:rFonts w:ascii="Times New Roman" w:hAnsi="Times New Roman"/>
                <w:sz w:val="26"/>
                <w:szCs w:val="26"/>
              </w:rPr>
            </w:pPr>
            <w:r w:rsidRPr="009C5E49">
              <w:rPr>
                <w:rFonts w:ascii="Times New Roman" w:hAnsi="Times New Roman"/>
                <w:b/>
                <w:noProof/>
                <w:sz w:val="26"/>
                <w:szCs w:val="26"/>
              </w:rPr>
              <w:pict>
                <v:line id="_x0000_s1036" style="position:absolute;left:0;text-align:left;z-index:2;mso-position-horizontal-relative:text;mso-position-vertical-relative:text" from="64.95pt,2.35pt" to="144.25pt,2.35pt"/>
              </w:pict>
            </w:r>
          </w:p>
        </w:tc>
        <w:tc>
          <w:tcPr>
            <w:tcW w:w="5387" w:type="dxa"/>
          </w:tcPr>
          <w:p w:rsidR="003432C0" w:rsidRPr="003432C0" w:rsidRDefault="009C5E49" w:rsidP="00720B60">
            <w:pPr>
              <w:spacing w:after="0" w:line="240" w:lineRule="auto"/>
              <w:ind w:left="57"/>
              <w:jc w:val="right"/>
              <w:rPr>
                <w:rFonts w:ascii="Times New Roman" w:hAnsi="Times New Roman"/>
                <w:i/>
                <w:sz w:val="26"/>
                <w:szCs w:val="26"/>
              </w:rPr>
            </w:pPr>
            <w:r w:rsidRPr="009C5E49">
              <w:rPr>
                <w:rFonts w:ascii="Times New Roman" w:hAnsi="Times New Roman"/>
                <w:noProof/>
                <w:sz w:val="26"/>
                <w:szCs w:val="26"/>
              </w:rPr>
              <w:pict>
                <v:line id="_x0000_s1037" style="position:absolute;left:0;text-align:left;z-index:3;mso-position-horizontal-relative:text;mso-position-vertical-relative:text" from="48pt,2.35pt" to="214.5pt,2.35pt"/>
              </w:pict>
            </w:r>
          </w:p>
        </w:tc>
      </w:tr>
      <w:tr w:rsidR="00720B60" w:rsidRPr="003432C0" w:rsidTr="00434786">
        <w:trPr>
          <w:trHeight w:val="200"/>
        </w:trPr>
        <w:tc>
          <w:tcPr>
            <w:tcW w:w="4219" w:type="dxa"/>
          </w:tcPr>
          <w:p w:rsidR="00720B60" w:rsidRPr="003432C0" w:rsidRDefault="00720B60" w:rsidP="00A676BB">
            <w:pPr>
              <w:spacing w:after="0" w:line="240" w:lineRule="auto"/>
              <w:ind w:left="57"/>
              <w:jc w:val="center"/>
              <w:rPr>
                <w:rFonts w:ascii="Times New Roman" w:hAnsi="Times New Roman"/>
                <w:sz w:val="26"/>
                <w:szCs w:val="26"/>
              </w:rPr>
            </w:pPr>
            <w:r w:rsidRPr="003432C0">
              <w:rPr>
                <w:rFonts w:ascii="Times New Roman" w:hAnsi="Times New Roman"/>
                <w:sz w:val="26"/>
                <w:szCs w:val="26"/>
              </w:rPr>
              <w:t>Số: ....  /KH-THCS</w:t>
            </w:r>
          </w:p>
        </w:tc>
        <w:tc>
          <w:tcPr>
            <w:tcW w:w="5387" w:type="dxa"/>
          </w:tcPr>
          <w:p w:rsidR="00720B60" w:rsidRPr="003432C0" w:rsidRDefault="00720B60" w:rsidP="00A676BB">
            <w:pPr>
              <w:spacing w:after="0" w:line="240" w:lineRule="auto"/>
              <w:ind w:left="57"/>
              <w:jc w:val="right"/>
              <w:rPr>
                <w:rFonts w:ascii="Times New Roman" w:hAnsi="Times New Roman"/>
                <w:i/>
                <w:sz w:val="26"/>
                <w:szCs w:val="26"/>
              </w:rPr>
            </w:pPr>
            <w:r w:rsidRPr="003432C0">
              <w:rPr>
                <w:rFonts w:ascii="Times New Roman" w:hAnsi="Times New Roman"/>
                <w:i/>
                <w:sz w:val="26"/>
                <w:szCs w:val="26"/>
              </w:rPr>
              <w:t>Tân Long, ngày     tháng         năm 2015</w:t>
            </w:r>
          </w:p>
        </w:tc>
      </w:tr>
      <w:tr w:rsidR="00720B60" w:rsidRPr="003432C0" w:rsidTr="00434786">
        <w:trPr>
          <w:trHeight w:val="162"/>
        </w:trPr>
        <w:tc>
          <w:tcPr>
            <w:tcW w:w="4219" w:type="dxa"/>
          </w:tcPr>
          <w:p w:rsidR="00720B60" w:rsidRPr="003432C0" w:rsidRDefault="00720B60" w:rsidP="00720B60">
            <w:pPr>
              <w:spacing w:after="0" w:line="240" w:lineRule="auto"/>
              <w:ind w:left="57"/>
              <w:jc w:val="center"/>
              <w:rPr>
                <w:rFonts w:ascii="Times New Roman" w:hAnsi="Times New Roman"/>
                <w:b/>
                <w:noProof/>
                <w:sz w:val="26"/>
                <w:szCs w:val="26"/>
              </w:rPr>
            </w:pPr>
          </w:p>
        </w:tc>
        <w:tc>
          <w:tcPr>
            <w:tcW w:w="5387" w:type="dxa"/>
          </w:tcPr>
          <w:p w:rsidR="00720B60" w:rsidRPr="003432C0" w:rsidRDefault="00720B60" w:rsidP="00720B60">
            <w:pPr>
              <w:spacing w:after="0" w:line="240" w:lineRule="auto"/>
              <w:ind w:left="57"/>
              <w:jc w:val="right"/>
              <w:rPr>
                <w:rFonts w:ascii="Times New Roman" w:hAnsi="Times New Roman"/>
                <w:noProof/>
                <w:sz w:val="26"/>
                <w:szCs w:val="26"/>
              </w:rPr>
            </w:pPr>
          </w:p>
        </w:tc>
      </w:tr>
    </w:tbl>
    <w:p w:rsidR="003432C0" w:rsidRDefault="003432C0" w:rsidP="003432C0">
      <w:pPr>
        <w:spacing w:after="0" w:line="240" w:lineRule="auto"/>
        <w:ind w:left="57"/>
        <w:jc w:val="center"/>
        <w:rPr>
          <w:rFonts w:ascii="Times New Roman" w:hAnsi="Times New Roman"/>
          <w:b/>
          <w:sz w:val="28"/>
          <w:szCs w:val="32"/>
        </w:rPr>
      </w:pPr>
      <w:r w:rsidRPr="009F26E2">
        <w:rPr>
          <w:rFonts w:ascii="Times New Roman" w:hAnsi="Times New Roman"/>
          <w:b/>
          <w:sz w:val="28"/>
          <w:szCs w:val="32"/>
        </w:rPr>
        <w:t>KẾ HOẠCH</w:t>
      </w:r>
    </w:p>
    <w:p w:rsidR="003432C0" w:rsidRDefault="003432C0" w:rsidP="003432C0">
      <w:pPr>
        <w:spacing w:after="0" w:line="240" w:lineRule="auto"/>
        <w:ind w:left="57"/>
        <w:jc w:val="center"/>
        <w:rPr>
          <w:rFonts w:ascii="Times New Roman" w:hAnsi="Times New Roman"/>
          <w:b/>
          <w:sz w:val="28"/>
          <w:szCs w:val="32"/>
        </w:rPr>
      </w:pPr>
      <w:r>
        <w:rPr>
          <w:rFonts w:ascii="Times New Roman" w:hAnsi="Times New Roman"/>
          <w:b/>
          <w:sz w:val="28"/>
          <w:szCs w:val="32"/>
        </w:rPr>
        <w:t xml:space="preserve">Về việc thực hiện Quy chế công khai năm học 2015-2016 </w:t>
      </w:r>
    </w:p>
    <w:p w:rsidR="003432C0" w:rsidRPr="009F26E2" w:rsidRDefault="009C5E49" w:rsidP="003432C0">
      <w:pPr>
        <w:spacing w:after="0" w:line="240" w:lineRule="auto"/>
        <w:ind w:left="57"/>
        <w:jc w:val="center"/>
        <w:rPr>
          <w:rFonts w:ascii="Times New Roman" w:hAnsi="Times New Roman"/>
          <w:b/>
          <w:sz w:val="28"/>
          <w:szCs w:val="32"/>
        </w:rPr>
      </w:pPr>
      <w:r w:rsidRPr="009C5E49">
        <w:rPr>
          <w:rFonts w:ascii="Times New Roman" w:hAnsi="Times New Roman"/>
          <w:b/>
          <w:noProof/>
          <w:sz w:val="28"/>
          <w:szCs w:val="32"/>
        </w:rPr>
        <w:pict>
          <v:line id="_x0000_s1035" style="position:absolute;left:0;text-align:left;z-index:1" from="168.7pt,4.65pt" to="311.3pt,4.65pt"/>
        </w:pic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Căn cứ vào Thông tư số 09/2009/TT-BGDĐT ngày 07 tháng 5 năm 2009 của Bộ Giáo dục và Đào tạo về việc ban hành Quy chế thực hiện công khai đối với cơ sở giáo dục của hệ thống giáo dục quốc dân; </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Căn cứ </w:t>
      </w:r>
      <w:r w:rsidR="003432C0" w:rsidRPr="00720B60">
        <w:rPr>
          <w:color w:val="000000"/>
          <w:sz w:val="28"/>
          <w:szCs w:val="28"/>
        </w:rPr>
        <w:t>tình hình thực tế của nhà trường,</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Trường Trung học cơ sở </w:t>
      </w:r>
      <w:r w:rsidR="003432C0" w:rsidRPr="00720B60">
        <w:rPr>
          <w:color w:val="000000"/>
          <w:sz w:val="28"/>
          <w:szCs w:val="28"/>
        </w:rPr>
        <w:t>Bùi Thị Xuân</w:t>
      </w:r>
      <w:r w:rsidRPr="00720B60">
        <w:rPr>
          <w:color w:val="000000"/>
          <w:sz w:val="28"/>
          <w:szCs w:val="28"/>
        </w:rPr>
        <w:t xml:space="preserve"> xây dựng kế hoạch thực hiện Quy chế công khai cho năm học 201</w:t>
      </w:r>
      <w:r w:rsidR="003432C0" w:rsidRPr="00720B60">
        <w:rPr>
          <w:color w:val="000000"/>
          <w:sz w:val="28"/>
          <w:szCs w:val="28"/>
        </w:rPr>
        <w:t>5</w:t>
      </w:r>
      <w:r w:rsidRPr="00720B60">
        <w:rPr>
          <w:color w:val="000000"/>
          <w:sz w:val="28"/>
          <w:szCs w:val="28"/>
        </w:rPr>
        <w:t>-201</w:t>
      </w:r>
      <w:r w:rsidR="003432C0" w:rsidRPr="00720B60">
        <w:rPr>
          <w:color w:val="000000"/>
          <w:sz w:val="28"/>
          <w:szCs w:val="28"/>
        </w:rPr>
        <w:t>6</w:t>
      </w:r>
      <w:r w:rsidRPr="00720B60">
        <w:rPr>
          <w:color w:val="000000"/>
          <w:sz w:val="28"/>
          <w:szCs w:val="28"/>
        </w:rPr>
        <w:t xml:space="preserve"> như sau: </w:t>
      </w:r>
    </w:p>
    <w:p w:rsidR="0044578A" w:rsidRPr="00720B60" w:rsidRDefault="0044578A" w:rsidP="00720B60">
      <w:pPr>
        <w:pStyle w:val="NormalWeb"/>
        <w:spacing w:before="80" w:beforeAutospacing="0" w:after="0" w:afterAutospacing="0"/>
        <w:ind w:firstLine="720"/>
        <w:jc w:val="both"/>
        <w:rPr>
          <w:b/>
          <w:color w:val="000000"/>
          <w:sz w:val="28"/>
          <w:szCs w:val="28"/>
        </w:rPr>
      </w:pPr>
      <w:r w:rsidRPr="00720B60">
        <w:rPr>
          <w:b/>
          <w:color w:val="000000"/>
          <w:sz w:val="28"/>
          <w:szCs w:val="28"/>
        </w:rPr>
        <w:t>I</w:t>
      </w:r>
      <w:r w:rsidR="00BD3798" w:rsidRPr="00720B60">
        <w:rPr>
          <w:b/>
          <w:color w:val="000000"/>
          <w:sz w:val="28"/>
          <w:szCs w:val="28"/>
        </w:rPr>
        <w:t>.</w:t>
      </w:r>
      <w:r w:rsidRPr="00720B60">
        <w:rPr>
          <w:b/>
          <w:color w:val="000000"/>
          <w:sz w:val="28"/>
          <w:szCs w:val="28"/>
        </w:rPr>
        <w:t xml:space="preserve"> Mục đích yêu cầu </w:t>
      </w:r>
    </w:p>
    <w:p w:rsidR="0044578A" w:rsidRPr="00720B60" w:rsidRDefault="0044578A" w:rsidP="00720B60">
      <w:pPr>
        <w:pStyle w:val="NormalWeb"/>
        <w:spacing w:before="80" w:beforeAutospacing="0" w:after="0" w:afterAutospacing="0"/>
        <w:ind w:firstLine="720"/>
        <w:jc w:val="both"/>
        <w:rPr>
          <w:b/>
          <w:i/>
          <w:color w:val="000000"/>
          <w:sz w:val="28"/>
          <w:szCs w:val="28"/>
        </w:rPr>
      </w:pPr>
      <w:r w:rsidRPr="00720B60">
        <w:rPr>
          <w:b/>
          <w:i/>
          <w:color w:val="000000"/>
          <w:sz w:val="28"/>
          <w:szCs w:val="28"/>
        </w:rPr>
        <w:t>1. Mục đích</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Thực hiện công khai của các cơ sở giáo dục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44578A" w:rsidRPr="00720B60" w:rsidRDefault="0044578A" w:rsidP="00720B60">
      <w:pPr>
        <w:pStyle w:val="NormalWeb"/>
        <w:spacing w:before="80" w:beforeAutospacing="0" w:after="0" w:afterAutospacing="0"/>
        <w:ind w:firstLine="720"/>
        <w:jc w:val="both"/>
        <w:rPr>
          <w:i/>
          <w:color w:val="000000"/>
          <w:sz w:val="28"/>
          <w:szCs w:val="28"/>
        </w:rPr>
      </w:pPr>
      <w:r w:rsidRPr="00720B60">
        <w:rPr>
          <w:b/>
          <w:i/>
          <w:color w:val="000000"/>
          <w:sz w:val="28"/>
          <w:szCs w:val="28"/>
        </w:rPr>
        <w:t>2. Yêu cầu</w:t>
      </w:r>
      <w:r w:rsidRPr="00720B60">
        <w:rPr>
          <w:i/>
          <w:color w:val="000000"/>
          <w:sz w:val="28"/>
          <w:szCs w:val="28"/>
        </w:rPr>
        <w:t xml:space="preserve"> </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Việc thực hiện công khai phải đảm bảo đầy đủ các nội dung, hình thức và thời điểm theo quy định của quy chế công khai.</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b/>
          <w:color w:val="000000"/>
          <w:sz w:val="28"/>
          <w:szCs w:val="28"/>
        </w:rPr>
        <w:t>II</w:t>
      </w:r>
      <w:r w:rsidR="00BD3798" w:rsidRPr="00720B60">
        <w:rPr>
          <w:b/>
          <w:color w:val="000000"/>
          <w:sz w:val="28"/>
          <w:szCs w:val="28"/>
        </w:rPr>
        <w:t xml:space="preserve">. </w:t>
      </w:r>
      <w:r w:rsidRPr="00720B60">
        <w:rPr>
          <w:b/>
          <w:color w:val="000000"/>
          <w:sz w:val="28"/>
          <w:szCs w:val="28"/>
        </w:rPr>
        <w:t xml:space="preserve">Thành lập </w:t>
      </w:r>
      <w:r w:rsidR="0091654A" w:rsidRPr="00720B60">
        <w:rPr>
          <w:b/>
          <w:color w:val="000000"/>
          <w:sz w:val="28"/>
          <w:szCs w:val="28"/>
        </w:rPr>
        <w:t xml:space="preserve">Ban </w:t>
      </w:r>
      <w:r w:rsidRPr="00720B60">
        <w:rPr>
          <w:b/>
          <w:color w:val="000000"/>
          <w:sz w:val="28"/>
          <w:szCs w:val="28"/>
        </w:rPr>
        <w:t>chỉ đạo thực hiện quy chế công khai</w:t>
      </w:r>
      <w:r w:rsidRPr="00720B60">
        <w:rPr>
          <w:color w:val="000000"/>
          <w:sz w:val="28"/>
          <w:szCs w:val="28"/>
        </w:rPr>
        <w:t xml:space="preserve"> </w:t>
      </w:r>
    </w:p>
    <w:p w:rsidR="00BD3798" w:rsidRPr="00720B60" w:rsidRDefault="00BD3798" w:rsidP="00720B60">
      <w:pPr>
        <w:spacing w:before="80" w:after="0" w:line="240" w:lineRule="auto"/>
        <w:ind w:firstLine="720"/>
        <w:jc w:val="both"/>
        <w:rPr>
          <w:rFonts w:ascii="Times New Roman" w:hAnsi="Times New Roman"/>
          <w:b/>
          <w:iCs/>
          <w:color w:val="000000"/>
          <w:sz w:val="28"/>
          <w:szCs w:val="28"/>
        </w:rPr>
      </w:pPr>
      <w:r w:rsidRPr="00720B60">
        <w:rPr>
          <w:rFonts w:ascii="Times New Roman" w:hAnsi="Times New Roman"/>
          <w:color w:val="000000"/>
          <w:sz w:val="28"/>
          <w:szCs w:val="28"/>
        </w:rPr>
        <w:t xml:space="preserve">Ban </w:t>
      </w:r>
      <w:r w:rsidR="0091654A">
        <w:rPr>
          <w:rFonts w:ascii="Times New Roman" w:hAnsi="Times New Roman"/>
          <w:color w:val="000000"/>
          <w:sz w:val="28"/>
          <w:szCs w:val="28"/>
        </w:rPr>
        <w:t>c</w:t>
      </w:r>
      <w:r w:rsidRPr="00720B60">
        <w:rPr>
          <w:rFonts w:ascii="Times New Roman" w:hAnsi="Times New Roman"/>
          <w:color w:val="000000"/>
          <w:sz w:val="28"/>
          <w:szCs w:val="28"/>
        </w:rPr>
        <w:t xml:space="preserve">hỉ đạo của </w:t>
      </w:r>
      <w:r w:rsidR="0091654A">
        <w:rPr>
          <w:rFonts w:ascii="Times New Roman" w:hAnsi="Times New Roman"/>
          <w:color w:val="000000"/>
          <w:sz w:val="28"/>
          <w:szCs w:val="28"/>
        </w:rPr>
        <w:t>t</w:t>
      </w:r>
      <w:r w:rsidRPr="00720B60">
        <w:rPr>
          <w:rFonts w:ascii="Times New Roman" w:hAnsi="Times New Roman"/>
          <w:color w:val="000000"/>
          <w:sz w:val="28"/>
          <w:szCs w:val="28"/>
        </w:rPr>
        <w:t>rường do Hiệu trưởng làm Trưởng ban. Phó Hiệu trưởng và Chủ tịch Công đoàn là các Phó trưởng ban. Trưởng các bộ phận, tổ chức đoàn là các uỷ viên của Ban chỉ đạo.</w:t>
      </w:r>
    </w:p>
    <w:p w:rsidR="00BD3798" w:rsidRPr="00720B60" w:rsidRDefault="00BD3798" w:rsidP="00720B60">
      <w:pPr>
        <w:spacing w:before="80" w:after="0" w:line="240" w:lineRule="auto"/>
        <w:ind w:firstLine="720"/>
        <w:jc w:val="both"/>
        <w:rPr>
          <w:rFonts w:ascii="Times New Roman" w:hAnsi="Times New Roman"/>
          <w:color w:val="000000"/>
          <w:sz w:val="28"/>
          <w:szCs w:val="28"/>
        </w:rPr>
      </w:pPr>
      <w:r w:rsidRPr="00720B60">
        <w:rPr>
          <w:rFonts w:ascii="Times New Roman" w:hAnsi="Times New Roman"/>
          <w:color w:val="000000"/>
          <w:sz w:val="28"/>
          <w:szCs w:val="28"/>
        </w:rPr>
        <w:t>Hiệu trưởng (Trưởng ban chỉ đạo) tổ chức học tập, quán triệt nội dung Thông tư 09/2009/TT-BGDĐT trong Hội đồng sư phạm nhà trường.</w:t>
      </w:r>
    </w:p>
    <w:p w:rsidR="00BD3798" w:rsidRPr="00720B60" w:rsidRDefault="00BD3798" w:rsidP="00720B60">
      <w:pPr>
        <w:spacing w:before="80" w:after="0" w:line="240" w:lineRule="auto"/>
        <w:ind w:firstLine="720"/>
        <w:jc w:val="both"/>
        <w:rPr>
          <w:rFonts w:ascii="Times New Roman" w:hAnsi="Times New Roman"/>
          <w:b/>
          <w:iCs/>
          <w:color w:val="000000"/>
          <w:sz w:val="28"/>
          <w:szCs w:val="28"/>
        </w:rPr>
      </w:pPr>
      <w:r w:rsidRPr="00720B60">
        <w:rPr>
          <w:rFonts w:ascii="Times New Roman" w:hAnsi="Times New Roman"/>
          <w:color w:val="000000"/>
          <w:sz w:val="28"/>
          <w:szCs w:val="28"/>
        </w:rPr>
        <w:t>Các thành viên trong ban chỉ đạo thực hiện theo sự phân công của trưởng, phó ban, căn cứ Qui chế công khai ban hành theo Thông tư số 09/2009/TT-BGDĐT của Bộ Giáo dục và Đào tạo để tiến hành thu thập thông tin, số liệu kê khai các biểu mẫu: 05, 09, 10, 11,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 và cơ quan lãnh đạo Phòng Giáo dục- Đào tạo đúng lộ trình để ra trong kế hoạch.</w:t>
      </w:r>
    </w:p>
    <w:p w:rsidR="00BD3798" w:rsidRPr="00720B60" w:rsidRDefault="00BD3798" w:rsidP="00720B60">
      <w:pPr>
        <w:spacing w:before="80" w:after="0" w:line="240" w:lineRule="auto"/>
        <w:ind w:firstLine="720"/>
        <w:jc w:val="both"/>
        <w:rPr>
          <w:rFonts w:ascii="Times New Roman" w:hAnsi="Times New Roman"/>
          <w:color w:val="000000"/>
          <w:sz w:val="28"/>
          <w:szCs w:val="28"/>
        </w:rPr>
      </w:pPr>
      <w:r w:rsidRPr="00720B60">
        <w:rPr>
          <w:rFonts w:ascii="Times New Roman" w:hAnsi="Times New Roman"/>
          <w:color w:val="000000"/>
          <w:sz w:val="28"/>
          <w:szCs w:val="28"/>
        </w:rPr>
        <w:lastRenderedPageBreak/>
        <w:t>Phó ban trực, Phó ban giám sát, ủy viên Thanh tra giúp Trưởng ban thường xuyên kiểm tra, đôn đốc thành viên Ban chỉ đạo thực hiện nghiêm túc Qui chế và văn bản hướng dẫn thực hiện kế hoạch công khai của Phòng Giáo dục và Đào tạo.</w:t>
      </w:r>
    </w:p>
    <w:p w:rsidR="0044578A" w:rsidRPr="00720B60" w:rsidRDefault="0044578A" w:rsidP="00720B60">
      <w:pPr>
        <w:pStyle w:val="NormalWeb"/>
        <w:spacing w:before="80" w:beforeAutospacing="0" w:after="0" w:afterAutospacing="0"/>
        <w:ind w:firstLine="720"/>
        <w:jc w:val="both"/>
        <w:rPr>
          <w:b/>
          <w:color w:val="000000"/>
          <w:sz w:val="28"/>
          <w:szCs w:val="28"/>
        </w:rPr>
      </w:pPr>
      <w:r w:rsidRPr="00720B60">
        <w:rPr>
          <w:b/>
          <w:color w:val="000000"/>
          <w:sz w:val="28"/>
          <w:szCs w:val="28"/>
        </w:rPr>
        <w:t>III</w:t>
      </w:r>
      <w:r w:rsidR="00BD3798" w:rsidRPr="00720B60">
        <w:rPr>
          <w:b/>
          <w:color w:val="000000"/>
          <w:sz w:val="28"/>
          <w:szCs w:val="28"/>
        </w:rPr>
        <w:t>.</w:t>
      </w:r>
      <w:r w:rsidRPr="00720B60">
        <w:rPr>
          <w:b/>
          <w:color w:val="000000"/>
          <w:sz w:val="28"/>
          <w:szCs w:val="28"/>
        </w:rPr>
        <w:t xml:space="preserve"> </w:t>
      </w:r>
      <w:r w:rsidR="00BD3798" w:rsidRPr="00720B60">
        <w:rPr>
          <w:b/>
          <w:color w:val="000000"/>
          <w:sz w:val="28"/>
          <w:szCs w:val="28"/>
        </w:rPr>
        <w:t>Nội dung công khai</w:t>
      </w:r>
    </w:p>
    <w:p w:rsidR="0044578A" w:rsidRPr="00720B60" w:rsidRDefault="0044578A" w:rsidP="00720B60">
      <w:pPr>
        <w:pStyle w:val="NormalWeb"/>
        <w:spacing w:before="80" w:beforeAutospacing="0" w:after="0" w:afterAutospacing="0"/>
        <w:ind w:firstLine="720"/>
        <w:jc w:val="both"/>
        <w:rPr>
          <w:b/>
          <w:color w:val="000000"/>
          <w:sz w:val="28"/>
          <w:szCs w:val="28"/>
        </w:rPr>
      </w:pPr>
      <w:r w:rsidRPr="00720B60">
        <w:rPr>
          <w:b/>
          <w:color w:val="000000"/>
          <w:sz w:val="28"/>
          <w:szCs w:val="28"/>
        </w:rPr>
        <w:t>1. Công khai cam kết chất lượng giáo dục và chất lượng giáo dục thực tế:</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a) Cam kết chất lượng giáo dục: điều kiện về đối tượng tuyển sinh vào Lớp 6 của nhà trường, chương trình giáo dục mà nhà trường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đội ngũ giáo viên, cán bộ quản lý và phương pháp quản lý nhà trường; kết quả đạo đức, học tập, sức khỏe của học sinh dự kiến đạt được; khả năng học tập tiếp tục của học sinh (Theo Biểu mẫu 05 của quy chế 09).</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b) Kiểm định cơ sở giáo dục: kế hoạch kiểm định chất lượng giáo dục, báo cáo tự đánh giá, kết quả công nhận đạt hoặc không đạt tiêu chuẩn chất lượng giáo dục.</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b/>
          <w:color w:val="000000"/>
          <w:sz w:val="28"/>
          <w:szCs w:val="28"/>
        </w:rPr>
        <w:t>2. Công khai điều kiện đảm bảo chất lượng cơ sở giáo dục:</w:t>
      </w:r>
      <w:r w:rsidRPr="00720B60">
        <w:rPr>
          <w:color w:val="000000"/>
          <w:sz w:val="28"/>
          <w:szCs w:val="28"/>
        </w:rPr>
        <w:t xml:space="preserve"> </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a) Cơ sở vật chất: số lượng, diện tích các loại phòng học, phòng chức năng, tính bình quân trên một học sinh; số thiết bị dạy học đang sử dụng, tính bình quân trên một lớp (thực hiện theo Biểu mẫu10).</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b) Đội ngũ nhà giáo, cán bộ quản lý và nhân viên: Số lượng, chức danh có phân biệt theo hình thức tuyển dụng và trình độ đào tạo (thực hiện theo Biểu mẫu11).</w:t>
      </w:r>
    </w:p>
    <w:p w:rsidR="0044578A" w:rsidRPr="00720B60" w:rsidRDefault="0044578A" w:rsidP="00720B60">
      <w:pPr>
        <w:spacing w:before="80" w:after="0" w:line="240" w:lineRule="auto"/>
        <w:ind w:firstLine="720"/>
        <w:rPr>
          <w:rFonts w:ascii="Times New Roman" w:hAnsi="Times New Roman"/>
          <w:b/>
          <w:color w:val="000000"/>
          <w:sz w:val="28"/>
          <w:szCs w:val="28"/>
        </w:rPr>
      </w:pPr>
      <w:r w:rsidRPr="00720B60">
        <w:rPr>
          <w:rFonts w:ascii="Times New Roman" w:hAnsi="Times New Roman"/>
          <w:b/>
          <w:sz w:val="28"/>
          <w:szCs w:val="28"/>
        </w:rPr>
        <w:t>3. Công khai thu chi tài chính:</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a) Các khoản thu từ học sinh trong năm học và dự kiến cho  năm học tiếp theo.</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b) Ngân sách nhà nước cấp (theo dự toán 201</w:t>
      </w:r>
      <w:r w:rsidR="00BD3798" w:rsidRPr="00720B60">
        <w:rPr>
          <w:color w:val="000000"/>
          <w:sz w:val="28"/>
          <w:szCs w:val="28"/>
        </w:rPr>
        <w:t>5</w:t>
      </w:r>
      <w:r w:rsidRPr="00720B60">
        <w:rPr>
          <w:color w:val="000000"/>
          <w:sz w:val="28"/>
          <w:szCs w:val="28"/>
        </w:rPr>
        <w:t xml:space="preserve"> và thông báo dự toán kinh phí 201</w:t>
      </w:r>
      <w:r w:rsidR="00BD3798" w:rsidRPr="00720B60">
        <w:rPr>
          <w:color w:val="000000"/>
          <w:sz w:val="28"/>
          <w:szCs w:val="28"/>
        </w:rPr>
        <w:t>6</w:t>
      </w:r>
      <w:r w:rsidRPr="00720B60">
        <w:rPr>
          <w:color w:val="000000"/>
          <w:sz w:val="28"/>
          <w:szCs w:val="28"/>
        </w:rPr>
        <w:t>).</w:t>
      </w:r>
      <w:r w:rsidR="00720B60" w:rsidRPr="00720B60">
        <w:rPr>
          <w:color w:val="000000"/>
          <w:sz w:val="28"/>
          <w:szCs w:val="28"/>
        </w:rPr>
        <w:t xml:space="preserve"> </w:t>
      </w:r>
      <w:r w:rsidRPr="00720B60">
        <w:rPr>
          <w:color w:val="000000"/>
          <w:sz w:val="28"/>
          <w:szCs w:val="28"/>
        </w:rPr>
        <w:t>Các khoản chi trong năm học: các khoản chi lương,  hoạt động phí, các nguồn hỗ trợ, mức thu nhập hàng tháng của giáo viên và cán bộ quản lý (mức cao nhất, bình quân và thấp nhất); chi đầu tư xây dựng, sửa chữa, mua sắm trang thiết bị.</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c) Chính sách và kết quả thực hiện chính sách hàng năm về trợ cấp và miễn, giảm các khoản đóng góp đối với người học thuộc diện được hưởng chính sách xã hội theo quy định. </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lastRenderedPageBreak/>
        <w:t>Thực hiện niêm yết các biểu mẫu công khai dự toán, quyết toán thu chi tài chính theo hướng dẫn của Thông tư số 21/2005/TT-BTC ngày 22 tháng 3 năm 2005 của Bộ Tài chính.</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b/>
          <w:color w:val="000000"/>
          <w:sz w:val="28"/>
          <w:szCs w:val="28"/>
        </w:rPr>
        <w:t>IV</w:t>
      </w:r>
      <w:r w:rsidR="00BD3798" w:rsidRPr="00720B60">
        <w:rPr>
          <w:b/>
          <w:color w:val="000000"/>
          <w:sz w:val="28"/>
          <w:szCs w:val="28"/>
        </w:rPr>
        <w:t>.</w:t>
      </w:r>
      <w:r w:rsidRPr="00720B60">
        <w:rPr>
          <w:b/>
          <w:color w:val="000000"/>
          <w:sz w:val="28"/>
          <w:szCs w:val="28"/>
        </w:rPr>
        <w:t xml:space="preserve"> Tổ chức thực hiện</w:t>
      </w:r>
      <w:r w:rsidRPr="00720B60">
        <w:rPr>
          <w:color w:val="000000"/>
          <w:sz w:val="28"/>
          <w:szCs w:val="28"/>
        </w:rPr>
        <w:t xml:space="preserve">        </w:t>
      </w:r>
    </w:p>
    <w:p w:rsidR="0093046D" w:rsidRPr="00720B60" w:rsidRDefault="0093046D" w:rsidP="00720B60">
      <w:pPr>
        <w:pStyle w:val="NormalWeb"/>
        <w:spacing w:before="80" w:beforeAutospacing="0" w:after="0" w:afterAutospacing="0"/>
        <w:ind w:firstLine="720"/>
        <w:jc w:val="both"/>
        <w:rPr>
          <w:b/>
          <w:color w:val="000000"/>
          <w:sz w:val="28"/>
          <w:szCs w:val="28"/>
        </w:rPr>
      </w:pPr>
      <w:r w:rsidRPr="00720B60">
        <w:rPr>
          <w:b/>
          <w:color w:val="000000"/>
          <w:sz w:val="28"/>
          <w:szCs w:val="28"/>
        </w:rPr>
        <w:t>1. Phân công nhiệm vụ:</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Hiệu trưởng chịu trách nhiệm tổ chức thực hiện các nội dung, hình thức và thời điểm công khai quy định theo quy chế và kế hoạch đề ra. Thực hiện tổng kết, đánh giá công tác công khai nhằm hoàn thiện và nâng cao hiệu quả công tác quản lý.</w:t>
      </w:r>
      <w:r w:rsidR="0093046D" w:rsidRPr="00720B60">
        <w:rPr>
          <w:color w:val="000000"/>
          <w:sz w:val="28"/>
          <w:szCs w:val="28"/>
        </w:rPr>
        <w:t xml:space="preserve"> </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Phó Hiệu trưởng </w:t>
      </w:r>
      <w:r w:rsidR="0093046D" w:rsidRPr="00720B60">
        <w:rPr>
          <w:color w:val="000000"/>
          <w:sz w:val="28"/>
          <w:szCs w:val="28"/>
        </w:rPr>
        <w:t xml:space="preserve">phụ trách chuyên môn </w:t>
      </w:r>
      <w:r w:rsidRPr="00720B60">
        <w:rPr>
          <w:color w:val="000000"/>
          <w:sz w:val="28"/>
          <w:szCs w:val="28"/>
        </w:rPr>
        <w:t xml:space="preserve">và </w:t>
      </w:r>
      <w:r w:rsidR="0093046D" w:rsidRPr="00720B60">
        <w:rPr>
          <w:color w:val="000000"/>
          <w:sz w:val="28"/>
          <w:szCs w:val="28"/>
        </w:rPr>
        <w:t>các tổ trưởng chuyên môn</w:t>
      </w:r>
      <w:r w:rsidRPr="00720B60">
        <w:rPr>
          <w:color w:val="000000"/>
          <w:sz w:val="28"/>
          <w:szCs w:val="28"/>
        </w:rPr>
        <w:t xml:space="preserve"> chịu trách nhiệm về nội dung 1: Công khai cam kết chất lượng giáo dục và chất lượng giáo dục thực tế</w:t>
      </w:r>
      <w:r w:rsidR="0093046D" w:rsidRPr="00720B60">
        <w:rPr>
          <w:color w:val="000000"/>
          <w:sz w:val="28"/>
          <w:szCs w:val="28"/>
        </w:rPr>
        <w:t>.</w:t>
      </w:r>
    </w:p>
    <w:p w:rsidR="0044578A" w:rsidRPr="00720B60" w:rsidRDefault="0093046D" w:rsidP="00720B60">
      <w:pPr>
        <w:pStyle w:val="NormalWeb"/>
        <w:spacing w:before="80" w:beforeAutospacing="0" w:after="0" w:afterAutospacing="0"/>
        <w:ind w:firstLine="720"/>
        <w:jc w:val="both"/>
        <w:rPr>
          <w:color w:val="000000"/>
          <w:sz w:val="28"/>
          <w:szCs w:val="28"/>
        </w:rPr>
      </w:pPr>
      <w:r w:rsidRPr="00720B60">
        <w:rPr>
          <w:color w:val="000000"/>
          <w:sz w:val="28"/>
          <w:szCs w:val="28"/>
        </w:rPr>
        <w:t>Phó Hiệu trưởng phụ trách cơ sở vật chất, tổ trưởng tổ văn phòng và trưởng các bộ phận chịu trách nhiệm</w:t>
      </w:r>
      <w:r w:rsidR="0044578A" w:rsidRPr="00720B60">
        <w:rPr>
          <w:color w:val="000000"/>
          <w:sz w:val="28"/>
          <w:szCs w:val="28"/>
        </w:rPr>
        <w:t xml:space="preserve"> nội dung 2: Công khai điều kiện đảm bảo chất lượng cơ sở giáo dục. Chuẩn bị các nội dung công khai liên quan báo cáo </w:t>
      </w:r>
      <w:r w:rsidRPr="00720B60">
        <w:rPr>
          <w:color w:val="000000"/>
          <w:sz w:val="28"/>
          <w:szCs w:val="28"/>
        </w:rPr>
        <w:t xml:space="preserve">Hiệu </w:t>
      </w:r>
      <w:r w:rsidR="0044578A" w:rsidRPr="00720B60">
        <w:rPr>
          <w:color w:val="000000"/>
          <w:sz w:val="28"/>
          <w:szCs w:val="28"/>
        </w:rPr>
        <w:t>trưởng.</w:t>
      </w:r>
    </w:p>
    <w:p w:rsidR="0044578A" w:rsidRPr="00720B60" w:rsidRDefault="0044578A" w:rsidP="00720B60">
      <w:pPr>
        <w:pStyle w:val="NormalWeb"/>
        <w:spacing w:before="80" w:beforeAutospacing="0" w:after="0" w:afterAutospacing="0"/>
        <w:ind w:firstLine="720"/>
        <w:jc w:val="both"/>
        <w:rPr>
          <w:color w:val="000000"/>
          <w:sz w:val="28"/>
          <w:szCs w:val="28"/>
        </w:rPr>
      </w:pPr>
      <w:r w:rsidRPr="00720B60">
        <w:rPr>
          <w:color w:val="000000"/>
          <w:sz w:val="28"/>
          <w:szCs w:val="28"/>
        </w:rPr>
        <w:t xml:space="preserve">Kế toán chịu trách nhiệm nội dung 3: Công khai thu chi tài chính. Chuẩn bị các nội dung công khai có liên quan báo cáo cho Hiệu trưởng. </w:t>
      </w:r>
    </w:p>
    <w:p w:rsidR="00BD3798" w:rsidRPr="00720B60" w:rsidRDefault="0093046D" w:rsidP="00720B60">
      <w:pPr>
        <w:pStyle w:val="NormalWeb"/>
        <w:spacing w:before="80" w:beforeAutospacing="0" w:after="0" w:afterAutospacing="0"/>
        <w:ind w:firstLine="720"/>
        <w:jc w:val="both"/>
        <w:rPr>
          <w:b/>
          <w:color w:val="000000"/>
          <w:sz w:val="28"/>
          <w:szCs w:val="28"/>
        </w:rPr>
      </w:pPr>
      <w:r w:rsidRPr="00720B60">
        <w:rPr>
          <w:b/>
          <w:color w:val="000000"/>
          <w:sz w:val="28"/>
          <w:szCs w:val="28"/>
        </w:rPr>
        <w:t xml:space="preserve">2. </w:t>
      </w:r>
      <w:r w:rsidR="00BD3798" w:rsidRPr="00720B60">
        <w:rPr>
          <w:b/>
          <w:color w:val="000000"/>
          <w:sz w:val="28"/>
          <w:szCs w:val="28"/>
        </w:rPr>
        <w:t xml:space="preserve">Hình thức công khai: </w:t>
      </w:r>
    </w:p>
    <w:p w:rsidR="0093046D" w:rsidRPr="00720B60" w:rsidRDefault="0093046D" w:rsidP="00720B60">
      <w:pPr>
        <w:shd w:val="clear" w:color="auto" w:fill="FFFFFF"/>
        <w:spacing w:before="80" w:after="0" w:line="240" w:lineRule="auto"/>
        <w:ind w:firstLine="720"/>
        <w:jc w:val="both"/>
        <w:rPr>
          <w:rFonts w:ascii="Times New Roman" w:eastAsia="Times New Roman" w:hAnsi="Times New Roman"/>
          <w:i/>
          <w:sz w:val="28"/>
          <w:szCs w:val="28"/>
        </w:rPr>
      </w:pPr>
      <w:r w:rsidRPr="00720B60">
        <w:rPr>
          <w:rFonts w:ascii="Times New Roman" w:eastAsia="Times New Roman" w:hAnsi="Times New Roman"/>
          <w:i/>
          <w:sz w:val="28"/>
          <w:szCs w:val="28"/>
        </w:rPr>
        <w:t xml:space="preserve">2.1. Công khai chất lượng và điều kiện giáo dục: </w:t>
      </w:r>
    </w:p>
    <w:p w:rsidR="0093046D" w:rsidRPr="00720B60" w:rsidRDefault="0093046D" w:rsidP="00720B60">
      <w:pPr>
        <w:shd w:val="clear" w:color="auto" w:fill="FFFFFF"/>
        <w:spacing w:before="80" w:after="0" w:line="240" w:lineRule="auto"/>
        <w:ind w:firstLine="720"/>
        <w:jc w:val="both"/>
        <w:rPr>
          <w:rFonts w:ascii="Times New Roman" w:eastAsia="Times New Roman" w:hAnsi="Times New Roman"/>
          <w:sz w:val="28"/>
          <w:szCs w:val="28"/>
        </w:rPr>
      </w:pPr>
      <w:r w:rsidRPr="00720B60">
        <w:rPr>
          <w:rFonts w:ascii="Times New Roman" w:eastAsia="Times New Roman" w:hAnsi="Times New Roman"/>
          <w:sz w:val="28"/>
          <w:szCs w:val="28"/>
        </w:rPr>
        <w:t>- Niêm yết tại bảng công khai của nhà trường, Đảm bảo thuận tiện cho cán bộ, giáo viên, nhân viên, cha mẹ học sinh xem xét.</w:t>
      </w:r>
    </w:p>
    <w:p w:rsidR="0093046D" w:rsidRPr="00720B60" w:rsidRDefault="0093046D" w:rsidP="00720B60">
      <w:pPr>
        <w:shd w:val="clear" w:color="auto" w:fill="FFFFFF"/>
        <w:spacing w:before="80" w:after="0" w:line="240" w:lineRule="auto"/>
        <w:ind w:firstLine="720"/>
        <w:jc w:val="both"/>
        <w:rPr>
          <w:rFonts w:ascii="Times New Roman" w:eastAsia="Times New Roman" w:hAnsi="Times New Roman"/>
          <w:sz w:val="28"/>
          <w:szCs w:val="28"/>
        </w:rPr>
      </w:pPr>
      <w:r w:rsidRPr="00720B60">
        <w:rPr>
          <w:rFonts w:ascii="Times New Roman" w:eastAsia="Times New Roman" w:hAnsi="Times New Roman"/>
          <w:sz w:val="28"/>
          <w:szCs w:val="28"/>
        </w:rPr>
        <w:t>- Phổ biến trong các cuộc họp chi bộ, Hội đồng nhà trường, cuộc họp phụ huynh học sinh.</w:t>
      </w:r>
    </w:p>
    <w:p w:rsidR="0093046D" w:rsidRPr="00720B60" w:rsidRDefault="0093046D" w:rsidP="00720B60">
      <w:pPr>
        <w:shd w:val="clear" w:color="auto" w:fill="FFFFFF"/>
        <w:spacing w:before="80" w:after="0" w:line="240" w:lineRule="auto"/>
        <w:ind w:firstLine="720"/>
        <w:jc w:val="both"/>
        <w:rPr>
          <w:rFonts w:ascii="Times New Roman" w:eastAsia="Times New Roman" w:hAnsi="Times New Roman"/>
          <w:i/>
          <w:sz w:val="28"/>
          <w:szCs w:val="28"/>
        </w:rPr>
      </w:pPr>
      <w:r w:rsidRPr="00720B60">
        <w:rPr>
          <w:rFonts w:ascii="Times New Roman" w:eastAsia="Times New Roman" w:hAnsi="Times New Roman"/>
          <w:i/>
          <w:sz w:val="28"/>
          <w:szCs w:val="28"/>
        </w:rPr>
        <w:t>2.2.Công khai tài chính:</w:t>
      </w:r>
    </w:p>
    <w:p w:rsidR="0093046D" w:rsidRPr="00720B60" w:rsidRDefault="0093046D" w:rsidP="00720B60">
      <w:pPr>
        <w:shd w:val="clear" w:color="auto" w:fill="FFFFFF"/>
        <w:spacing w:before="80" w:after="0" w:line="240" w:lineRule="auto"/>
        <w:ind w:firstLine="720"/>
        <w:jc w:val="both"/>
        <w:rPr>
          <w:rFonts w:ascii="Times New Roman" w:eastAsia="Times New Roman" w:hAnsi="Times New Roman"/>
          <w:sz w:val="28"/>
          <w:szCs w:val="28"/>
        </w:rPr>
      </w:pPr>
      <w:r w:rsidRPr="00720B60">
        <w:rPr>
          <w:rFonts w:ascii="Times New Roman" w:eastAsia="Times New Roman" w:hAnsi="Times New Roman"/>
          <w:sz w:val="28"/>
          <w:szCs w:val="28"/>
        </w:rPr>
        <w:t>- Niêm yết tại văn phòng nhà trường và bảng công khai của trường (thời gian niêm yết ít nhất 90 ngày kể từ ngày niêm yết).</w:t>
      </w:r>
    </w:p>
    <w:p w:rsidR="0093046D" w:rsidRPr="00720B60" w:rsidRDefault="0093046D" w:rsidP="00720B60">
      <w:pPr>
        <w:shd w:val="clear" w:color="auto" w:fill="FFFFFF"/>
        <w:spacing w:before="80" w:after="0" w:line="240" w:lineRule="auto"/>
        <w:ind w:firstLine="720"/>
        <w:jc w:val="both"/>
        <w:rPr>
          <w:rFonts w:ascii="Times New Roman" w:eastAsia="Times New Roman" w:hAnsi="Times New Roman"/>
          <w:sz w:val="28"/>
          <w:szCs w:val="28"/>
        </w:rPr>
      </w:pPr>
      <w:r w:rsidRPr="00720B60">
        <w:rPr>
          <w:rFonts w:ascii="Times New Roman" w:eastAsia="Times New Roman" w:hAnsi="Times New Roman"/>
          <w:sz w:val="28"/>
          <w:szCs w:val="28"/>
        </w:rPr>
        <w:t>- Riêng các khoản huy động đóng góp tự nguyện của phụ huynh học sinh thì ngoài việc niêm yết tại bảng công khai của trường còn công bố trong các kỳ họp PHHS.</w:t>
      </w:r>
    </w:p>
    <w:p w:rsidR="00720B60" w:rsidRPr="00720B60" w:rsidRDefault="00720B60" w:rsidP="00720B60">
      <w:pPr>
        <w:spacing w:before="80" w:after="0" w:line="240" w:lineRule="auto"/>
        <w:ind w:firstLine="720"/>
        <w:jc w:val="both"/>
        <w:rPr>
          <w:rFonts w:ascii="Times New Roman" w:hAnsi="Times New Roman"/>
          <w:sz w:val="28"/>
          <w:szCs w:val="28"/>
          <w:lang w:val="pt-BR"/>
        </w:rPr>
      </w:pPr>
      <w:r w:rsidRPr="00720B60">
        <w:rPr>
          <w:rFonts w:ascii="Times New Roman" w:hAnsi="Times New Roman"/>
          <w:sz w:val="28"/>
          <w:szCs w:val="28"/>
          <w:lang w:val="pt-BR"/>
        </w:rPr>
        <w:t xml:space="preserve">Trên đây là </w:t>
      </w:r>
      <w:r w:rsidRPr="00720B60">
        <w:rPr>
          <w:rFonts w:ascii="Times New Roman" w:hAnsi="Times New Roman"/>
          <w:sz w:val="28"/>
          <w:szCs w:val="28"/>
        </w:rPr>
        <w:t>kế hoạch thực hiện Quy chế công khai năm học 2015-2016</w:t>
      </w:r>
      <w:r w:rsidRPr="00720B60">
        <w:rPr>
          <w:rFonts w:ascii="Times New Roman" w:hAnsi="Times New Roman"/>
          <w:sz w:val="28"/>
          <w:szCs w:val="28"/>
          <w:lang w:val="pt-BR"/>
        </w:rPr>
        <w:t xml:space="preserve"> của trường THCS Bùi Thị Xuân, đề nghị toàn thể cán bộ, giáo viên, nhân viên nghiêm túc thực hiện./.</w:t>
      </w:r>
    </w:p>
    <w:p w:rsidR="00720B60" w:rsidRDefault="00720B60" w:rsidP="00720B60">
      <w:pPr>
        <w:spacing w:after="0" w:line="240" w:lineRule="auto"/>
        <w:ind w:left="57" w:firstLine="794"/>
        <w:jc w:val="both"/>
        <w:rPr>
          <w:rFonts w:ascii="Times New Roman" w:hAnsi="Times New Roman"/>
          <w:sz w:val="28"/>
          <w:szCs w:val="28"/>
          <w:lang w:val="pt-BR"/>
        </w:rPr>
      </w:pPr>
    </w:p>
    <w:tbl>
      <w:tblPr>
        <w:tblW w:w="0" w:type="auto"/>
        <w:tblInd w:w="57" w:type="dxa"/>
        <w:tblLook w:val="04A0"/>
      </w:tblPr>
      <w:tblGrid>
        <w:gridCol w:w="4788"/>
        <w:gridCol w:w="4788"/>
      </w:tblGrid>
      <w:tr w:rsidR="00720B60" w:rsidRPr="00434786" w:rsidTr="00A676BB">
        <w:tc>
          <w:tcPr>
            <w:tcW w:w="4788" w:type="dxa"/>
          </w:tcPr>
          <w:p w:rsidR="00720B60" w:rsidRPr="003A0857" w:rsidRDefault="00720B60" w:rsidP="00720B60">
            <w:pPr>
              <w:spacing w:after="0" w:line="240" w:lineRule="auto"/>
              <w:jc w:val="both"/>
              <w:rPr>
                <w:rFonts w:ascii="Times New Roman" w:hAnsi="Times New Roman"/>
                <w:b/>
                <w:i/>
                <w:sz w:val="24"/>
                <w:szCs w:val="24"/>
                <w:lang w:val="pt-BR"/>
              </w:rPr>
            </w:pPr>
            <w:r w:rsidRPr="003A0857">
              <w:rPr>
                <w:rFonts w:ascii="Times New Roman" w:hAnsi="Times New Roman"/>
                <w:b/>
                <w:i/>
                <w:sz w:val="24"/>
                <w:szCs w:val="24"/>
                <w:lang w:val="pt-BR"/>
              </w:rPr>
              <w:t>Nơi nhận:</w:t>
            </w:r>
          </w:p>
          <w:p w:rsidR="00720B60" w:rsidRPr="003A0857" w:rsidRDefault="00720B60" w:rsidP="00720B60">
            <w:pPr>
              <w:spacing w:after="0" w:line="240" w:lineRule="auto"/>
              <w:jc w:val="both"/>
              <w:rPr>
                <w:rFonts w:ascii="Times New Roman" w:hAnsi="Times New Roman"/>
                <w:lang w:val="pt-BR"/>
              </w:rPr>
            </w:pPr>
            <w:r w:rsidRPr="003A0857">
              <w:rPr>
                <w:rFonts w:ascii="Times New Roman" w:hAnsi="Times New Roman"/>
                <w:lang w:val="pt-BR"/>
              </w:rPr>
              <w:t>- Ban giám hiệu;</w:t>
            </w:r>
          </w:p>
          <w:p w:rsidR="00720B60" w:rsidRPr="003A0857" w:rsidRDefault="00720B60" w:rsidP="00720B60">
            <w:pPr>
              <w:spacing w:after="0" w:line="240" w:lineRule="auto"/>
              <w:jc w:val="both"/>
              <w:rPr>
                <w:rFonts w:ascii="Times New Roman" w:hAnsi="Times New Roman"/>
                <w:lang w:val="pt-BR"/>
              </w:rPr>
            </w:pPr>
            <w:r w:rsidRPr="003A0857">
              <w:rPr>
                <w:rFonts w:ascii="Times New Roman" w:hAnsi="Times New Roman"/>
                <w:lang w:val="pt-BR"/>
              </w:rPr>
              <w:t>- Các đoàn thể;</w:t>
            </w:r>
          </w:p>
          <w:p w:rsidR="00720B60" w:rsidRPr="003A0857" w:rsidRDefault="00720B60" w:rsidP="00720B60">
            <w:pPr>
              <w:spacing w:after="0" w:line="240" w:lineRule="auto"/>
              <w:jc w:val="both"/>
              <w:rPr>
                <w:rFonts w:ascii="Times New Roman" w:hAnsi="Times New Roman"/>
                <w:lang w:val="pt-BR"/>
              </w:rPr>
            </w:pPr>
            <w:r w:rsidRPr="003A0857">
              <w:rPr>
                <w:rFonts w:ascii="Times New Roman" w:hAnsi="Times New Roman"/>
                <w:lang w:val="pt-BR"/>
              </w:rPr>
              <w:t>- Tổ trưởng VP, Tổ trưởng CM;</w:t>
            </w:r>
          </w:p>
          <w:p w:rsidR="00720B60" w:rsidRPr="00BC6439" w:rsidRDefault="00720B60" w:rsidP="00720B60">
            <w:pPr>
              <w:spacing w:after="0" w:line="240" w:lineRule="auto"/>
              <w:jc w:val="both"/>
              <w:rPr>
                <w:rFonts w:ascii="Times New Roman" w:hAnsi="Times New Roman"/>
                <w:sz w:val="28"/>
                <w:szCs w:val="28"/>
                <w:lang w:val="pt-BR"/>
              </w:rPr>
            </w:pPr>
            <w:r w:rsidRPr="003A0857">
              <w:rPr>
                <w:rFonts w:ascii="Times New Roman" w:hAnsi="Times New Roman"/>
                <w:lang w:val="pt-BR"/>
              </w:rPr>
              <w:t>- Lưu: VT.</w:t>
            </w:r>
          </w:p>
        </w:tc>
        <w:tc>
          <w:tcPr>
            <w:tcW w:w="4788" w:type="dxa"/>
          </w:tcPr>
          <w:p w:rsidR="00720B60" w:rsidRPr="003A0857" w:rsidRDefault="00720B60" w:rsidP="00720B60">
            <w:pPr>
              <w:spacing w:after="0" w:line="240" w:lineRule="auto"/>
              <w:jc w:val="center"/>
              <w:rPr>
                <w:rFonts w:ascii="Times New Roman" w:hAnsi="Times New Roman"/>
                <w:b/>
                <w:sz w:val="28"/>
                <w:szCs w:val="28"/>
                <w:lang w:val="pt-BR"/>
              </w:rPr>
            </w:pPr>
            <w:r w:rsidRPr="003A0857">
              <w:rPr>
                <w:rFonts w:ascii="Times New Roman" w:hAnsi="Times New Roman"/>
                <w:b/>
                <w:sz w:val="28"/>
                <w:szCs w:val="28"/>
                <w:lang w:val="pt-BR"/>
              </w:rPr>
              <w:t>HIỆU TRƯỞNG</w:t>
            </w:r>
          </w:p>
          <w:p w:rsidR="00720B60" w:rsidRPr="003A0857" w:rsidRDefault="00720B60" w:rsidP="00720B60">
            <w:pPr>
              <w:spacing w:after="0" w:line="240" w:lineRule="auto"/>
              <w:jc w:val="center"/>
              <w:rPr>
                <w:rFonts w:ascii="Times New Roman" w:hAnsi="Times New Roman"/>
                <w:b/>
                <w:sz w:val="28"/>
                <w:szCs w:val="28"/>
                <w:lang w:val="pt-BR"/>
              </w:rPr>
            </w:pPr>
          </w:p>
          <w:p w:rsidR="00720B60" w:rsidRPr="003A0857" w:rsidRDefault="00720B60" w:rsidP="00720B60">
            <w:pPr>
              <w:spacing w:after="0" w:line="240" w:lineRule="auto"/>
              <w:jc w:val="center"/>
              <w:rPr>
                <w:rFonts w:ascii="Times New Roman" w:hAnsi="Times New Roman"/>
                <w:b/>
                <w:sz w:val="28"/>
                <w:szCs w:val="28"/>
                <w:lang w:val="pt-BR"/>
              </w:rPr>
            </w:pPr>
          </w:p>
          <w:p w:rsidR="00720B60" w:rsidRPr="003A0857" w:rsidRDefault="00720B60" w:rsidP="00720B60">
            <w:pPr>
              <w:spacing w:after="0" w:line="240" w:lineRule="auto"/>
              <w:jc w:val="center"/>
              <w:rPr>
                <w:rFonts w:ascii="Times New Roman" w:hAnsi="Times New Roman"/>
                <w:b/>
                <w:sz w:val="28"/>
                <w:szCs w:val="28"/>
                <w:lang w:val="pt-BR"/>
              </w:rPr>
            </w:pPr>
          </w:p>
          <w:p w:rsidR="00720B60" w:rsidRPr="003A0857" w:rsidRDefault="00720B60" w:rsidP="00720B60">
            <w:pPr>
              <w:spacing w:after="0" w:line="240" w:lineRule="auto"/>
              <w:jc w:val="center"/>
              <w:rPr>
                <w:rFonts w:ascii="Times New Roman" w:hAnsi="Times New Roman"/>
                <w:b/>
                <w:sz w:val="28"/>
                <w:szCs w:val="28"/>
                <w:lang w:val="pt-BR"/>
              </w:rPr>
            </w:pPr>
          </w:p>
          <w:p w:rsidR="00720B60" w:rsidRPr="003A0857" w:rsidRDefault="00720B60" w:rsidP="00720B60">
            <w:pPr>
              <w:spacing w:after="0" w:line="240" w:lineRule="auto"/>
              <w:jc w:val="center"/>
              <w:rPr>
                <w:rFonts w:ascii="Times New Roman" w:hAnsi="Times New Roman"/>
                <w:b/>
                <w:sz w:val="28"/>
                <w:szCs w:val="28"/>
                <w:lang w:val="pt-BR"/>
              </w:rPr>
            </w:pPr>
            <w:r w:rsidRPr="003A0857">
              <w:rPr>
                <w:rFonts w:ascii="Times New Roman" w:hAnsi="Times New Roman"/>
                <w:b/>
                <w:sz w:val="28"/>
                <w:szCs w:val="28"/>
                <w:lang w:val="pt-BR"/>
              </w:rPr>
              <w:t>Đặng Thị Diệu Hạnh</w:t>
            </w:r>
          </w:p>
        </w:tc>
      </w:tr>
    </w:tbl>
    <w:p w:rsidR="0044578A" w:rsidRPr="00434786" w:rsidRDefault="0044578A" w:rsidP="00720B60">
      <w:pPr>
        <w:pStyle w:val="NormalWeb"/>
        <w:ind w:firstLine="720"/>
        <w:jc w:val="both"/>
        <w:rPr>
          <w:b/>
          <w:sz w:val="28"/>
          <w:szCs w:val="28"/>
          <w:lang w:val="pt-BR"/>
        </w:rPr>
      </w:pPr>
    </w:p>
    <w:sectPr w:rsidR="0044578A" w:rsidRPr="00434786" w:rsidSect="00720B60">
      <w:footerReference w:type="default" r:id="rId7"/>
      <w:pgSz w:w="12240" w:h="15840"/>
      <w:pgMar w:top="1134" w:right="1134" w:bottom="1134"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5B2" w:rsidRDefault="004535B2" w:rsidP="00720B60">
      <w:pPr>
        <w:spacing w:after="0" w:line="240" w:lineRule="auto"/>
      </w:pPr>
      <w:r>
        <w:separator/>
      </w:r>
    </w:p>
  </w:endnote>
  <w:endnote w:type="continuationSeparator" w:id="0">
    <w:p w:rsidR="004535B2" w:rsidRDefault="004535B2" w:rsidP="00720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60" w:rsidRDefault="009C5E49">
    <w:pPr>
      <w:pStyle w:val="Footer"/>
      <w:jc w:val="right"/>
    </w:pPr>
    <w:fldSimple w:instr=" PAGE   \* MERGEFORMAT ">
      <w:r w:rsidR="00434786">
        <w:rPr>
          <w:noProof/>
        </w:rPr>
        <w:t>1</w:t>
      </w:r>
    </w:fldSimple>
  </w:p>
  <w:p w:rsidR="00720B60" w:rsidRDefault="00720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5B2" w:rsidRDefault="004535B2" w:rsidP="00720B60">
      <w:pPr>
        <w:spacing w:after="0" w:line="240" w:lineRule="auto"/>
      </w:pPr>
      <w:r>
        <w:separator/>
      </w:r>
    </w:p>
  </w:footnote>
  <w:footnote w:type="continuationSeparator" w:id="0">
    <w:p w:rsidR="004535B2" w:rsidRDefault="004535B2" w:rsidP="00720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067FF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22CB1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65029A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C98D0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6AC0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303C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B0C1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A0AE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C2A3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6CD206"/>
    <w:lvl w:ilvl="0">
      <w:start w:val="1"/>
      <w:numFmt w:val="bullet"/>
      <w:lvlText w:val=""/>
      <w:lvlJc w:val="left"/>
      <w:pPr>
        <w:tabs>
          <w:tab w:val="num" w:pos="360"/>
        </w:tabs>
        <w:ind w:left="360" w:hanging="360"/>
      </w:pPr>
      <w:rPr>
        <w:rFonts w:ascii="Symbol" w:hAnsi="Symbol" w:hint="default"/>
      </w:rPr>
    </w:lvl>
  </w:abstractNum>
  <w:abstractNum w:abstractNumId="10">
    <w:nsid w:val="7F523FAB"/>
    <w:multiLevelType w:val="hybridMultilevel"/>
    <w:tmpl w:val="858CCEA0"/>
    <w:lvl w:ilvl="0" w:tplc="E6246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250"/>
    <w:rsid w:val="00002B5E"/>
    <w:rsid w:val="000044FF"/>
    <w:rsid w:val="000049EE"/>
    <w:rsid w:val="0001070B"/>
    <w:rsid w:val="000167A6"/>
    <w:rsid w:val="0003298F"/>
    <w:rsid w:val="000344B5"/>
    <w:rsid w:val="000351DC"/>
    <w:rsid w:val="0004545B"/>
    <w:rsid w:val="00046959"/>
    <w:rsid w:val="00047E3E"/>
    <w:rsid w:val="00057E84"/>
    <w:rsid w:val="0006184C"/>
    <w:rsid w:val="000630E5"/>
    <w:rsid w:val="000703AB"/>
    <w:rsid w:val="000708AE"/>
    <w:rsid w:val="00074738"/>
    <w:rsid w:val="00081B77"/>
    <w:rsid w:val="00085E7B"/>
    <w:rsid w:val="00093BE3"/>
    <w:rsid w:val="0009508A"/>
    <w:rsid w:val="000A0AB6"/>
    <w:rsid w:val="000A3229"/>
    <w:rsid w:val="000A428D"/>
    <w:rsid w:val="000C770F"/>
    <w:rsid w:val="000E1713"/>
    <w:rsid w:val="000E221A"/>
    <w:rsid w:val="000F03B8"/>
    <w:rsid w:val="000F1F09"/>
    <w:rsid w:val="000F52D8"/>
    <w:rsid w:val="000F55DB"/>
    <w:rsid w:val="000F6E45"/>
    <w:rsid w:val="001011BB"/>
    <w:rsid w:val="00106BCE"/>
    <w:rsid w:val="00107D6C"/>
    <w:rsid w:val="00116494"/>
    <w:rsid w:val="001204A3"/>
    <w:rsid w:val="00120763"/>
    <w:rsid w:val="00127608"/>
    <w:rsid w:val="0014181B"/>
    <w:rsid w:val="001456B2"/>
    <w:rsid w:val="0014648B"/>
    <w:rsid w:val="001470B2"/>
    <w:rsid w:val="00167E46"/>
    <w:rsid w:val="0017501E"/>
    <w:rsid w:val="00190851"/>
    <w:rsid w:val="001A1EF3"/>
    <w:rsid w:val="001B5670"/>
    <w:rsid w:val="001B793C"/>
    <w:rsid w:val="001E34C1"/>
    <w:rsid w:val="001E4EE1"/>
    <w:rsid w:val="001E6584"/>
    <w:rsid w:val="00204296"/>
    <w:rsid w:val="0020574D"/>
    <w:rsid w:val="00224936"/>
    <w:rsid w:val="0024591A"/>
    <w:rsid w:val="002463B5"/>
    <w:rsid w:val="00270CB8"/>
    <w:rsid w:val="0027609E"/>
    <w:rsid w:val="00280A78"/>
    <w:rsid w:val="002A5301"/>
    <w:rsid w:val="002C0CCE"/>
    <w:rsid w:val="002C4746"/>
    <w:rsid w:val="002D0CE6"/>
    <w:rsid w:val="002D1904"/>
    <w:rsid w:val="002D21BF"/>
    <w:rsid w:val="002D509C"/>
    <w:rsid w:val="002E0A52"/>
    <w:rsid w:val="002F6808"/>
    <w:rsid w:val="00301F5F"/>
    <w:rsid w:val="00302161"/>
    <w:rsid w:val="00307984"/>
    <w:rsid w:val="003432C0"/>
    <w:rsid w:val="00343651"/>
    <w:rsid w:val="00350775"/>
    <w:rsid w:val="0035430A"/>
    <w:rsid w:val="003637BE"/>
    <w:rsid w:val="00374167"/>
    <w:rsid w:val="00380A81"/>
    <w:rsid w:val="00381BA8"/>
    <w:rsid w:val="003904F7"/>
    <w:rsid w:val="00391813"/>
    <w:rsid w:val="003956FE"/>
    <w:rsid w:val="003A1DF5"/>
    <w:rsid w:val="003A4853"/>
    <w:rsid w:val="003A5A20"/>
    <w:rsid w:val="003C40E0"/>
    <w:rsid w:val="003C4498"/>
    <w:rsid w:val="003D530F"/>
    <w:rsid w:val="003D7A23"/>
    <w:rsid w:val="003E290E"/>
    <w:rsid w:val="003E5FE3"/>
    <w:rsid w:val="003F0080"/>
    <w:rsid w:val="003F0953"/>
    <w:rsid w:val="003F5290"/>
    <w:rsid w:val="003F60D3"/>
    <w:rsid w:val="00400142"/>
    <w:rsid w:val="00406BA3"/>
    <w:rsid w:val="004074C0"/>
    <w:rsid w:val="0040753B"/>
    <w:rsid w:val="00412388"/>
    <w:rsid w:val="00421333"/>
    <w:rsid w:val="00421776"/>
    <w:rsid w:val="0042402D"/>
    <w:rsid w:val="00434786"/>
    <w:rsid w:val="0044578A"/>
    <w:rsid w:val="004535B2"/>
    <w:rsid w:val="00457913"/>
    <w:rsid w:val="00461828"/>
    <w:rsid w:val="00472DA7"/>
    <w:rsid w:val="00497F5A"/>
    <w:rsid w:val="004A50EF"/>
    <w:rsid w:val="004B1C23"/>
    <w:rsid w:val="004C1EB0"/>
    <w:rsid w:val="004C65A4"/>
    <w:rsid w:val="004D4E5E"/>
    <w:rsid w:val="004E15F9"/>
    <w:rsid w:val="004F50D2"/>
    <w:rsid w:val="004F52DA"/>
    <w:rsid w:val="004F6250"/>
    <w:rsid w:val="005141EA"/>
    <w:rsid w:val="00525AF5"/>
    <w:rsid w:val="005303F5"/>
    <w:rsid w:val="0054243C"/>
    <w:rsid w:val="005450DF"/>
    <w:rsid w:val="005452AB"/>
    <w:rsid w:val="00573B34"/>
    <w:rsid w:val="0057658F"/>
    <w:rsid w:val="00583F87"/>
    <w:rsid w:val="0058685C"/>
    <w:rsid w:val="00590C8A"/>
    <w:rsid w:val="005925D2"/>
    <w:rsid w:val="00593D5C"/>
    <w:rsid w:val="005A338F"/>
    <w:rsid w:val="005B0EC7"/>
    <w:rsid w:val="005B1703"/>
    <w:rsid w:val="005C6B24"/>
    <w:rsid w:val="005D16C1"/>
    <w:rsid w:val="005D456A"/>
    <w:rsid w:val="005D4BE8"/>
    <w:rsid w:val="005E1A7D"/>
    <w:rsid w:val="005E3501"/>
    <w:rsid w:val="005F6546"/>
    <w:rsid w:val="00605F82"/>
    <w:rsid w:val="00607F90"/>
    <w:rsid w:val="0061097A"/>
    <w:rsid w:val="00616D69"/>
    <w:rsid w:val="00621764"/>
    <w:rsid w:val="00632EC7"/>
    <w:rsid w:val="00636839"/>
    <w:rsid w:val="006424FB"/>
    <w:rsid w:val="006552FA"/>
    <w:rsid w:val="00656FCA"/>
    <w:rsid w:val="00671884"/>
    <w:rsid w:val="00674203"/>
    <w:rsid w:val="00676762"/>
    <w:rsid w:val="006A0A2E"/>
    <w:rsid w:val="006A0A95"/>
    <w:rsid w:val="006A424F"/>
    <w:rsid w:val="006B427F"/>
    <w:rsid w:val="006B5521"/>
    <w:rsid w:val="006C3330"/>
    <w:rsid w:val="006C4074"/>
    <w:rsid w:val="006C6C16"/>
    <w:rsid w:val="006D07DD"/>
    <w:rsid w:val="006D16DF"/>
    <w:rsid w:val="006D19EF"/>
    <w:rsid w:val="006E5FF9"/>
    <w:rsid w:val="006F094F"/>
    <w:rsid w:val="006F1DDA"/>
    <w:rsid w:val="006F4BCD"/>
    <w:rsid w:val="006F562C"/>
    <w:rsid w:val="0070665F"/>
    <w:rsid w:val="00711614"/>
    <w:rsid w:val="00720B60"/>
    <w:rsid w:val="00720D50"/>
    <w:rsid w:val="0072652E"/>
    <w:rsid w:val="0072720B"/>
    <w:rsid w:val="007301E4"/>
    <w:rsid w:val="00731181"/>
    <w:rsid w:val="007345AC"/>
    <w:rsid w:val="007345E7"/>
    <w:rsid w:val="00746A0C"/>
    <w:rsid w:val="00752085"/>
    <w:rsid w:val="007555E7"/>
    <w:rsid w:val="00762234"/>
    <w:rsid w:val="00767FB3"/>
    <w:rsid w:val="00773D92"/>
    <w:rsid w:val="00790911"/>
    <w:rsid w:val="00791C62"/>
    <w:rsid w:val="007A3406"/>
    <w:rsid w:val="007A3CAE"/>
    <w:rsid w:val="007B3504"/>
    <w:rsid w:val="007C1451"/>
    <w:rsid w:val="007C3E9E"/>
    <w:rsid w:val="007C6908"/>
    <w:rsid w:val="007D2F45"/>
    <w:rsid w:val="007D6C24"/>
    <w:rsid w:val="007D7985"/>
    <w:rsid w:val="007E2332"/>
    <w:rsid w:val="007E389E"/>
    <w:rsid w:val="007E4778"/>
    <w:rsid w:val="007F70ED"/>
    <w:rsid w:val="00811E43"/>
    <w:rsid w:val="00816BEB"/>
    <w:rsid w:val="00823D74"/>
    <w:rsid w:val="00837C00"/>
    <w:rsid w:val="008412FB"/>
    <w:rsid w:val="00842EAA"/>
    <w:rsid w:val="008476D3"/>
    <w:rsid w:val="00850668"/>
    <w:rsid w:val="00850853"/>
    <w:rsid w:val="00853347"/>
    <w:rsid w:val="00863134"/>
    <w:rsid w:val="008A590B"/>
    <w:rsid w:val="008B18C9"/>
    <w:rsid w:val="008D06F3"/>
    <w:rsid w:val="008D2B1A"/>
    <w:rsid w:val="008F536B"/>
    <w:rsid w:val="008F75D2"/>
    <w:rsid w:val="009003F8"/>
    <w:rsid w:val="009006EA"/>
    <w:rsid w:val="0090370F"/>
    <w:rsid w:val="00905618"/>
    <w:rsid w:val="0091654A"/>
    <w:rsid w:val="009173A9"/>
    <w:rsid w:val="00921396"/>
    <w:rsid w:val="00924EB4"/>
    <w:rsid w:val="0092607E"/>
    <w:rsid w:val="0093046D"/>
    <w:rsid w:val="00931268"/>
    <w:rsid w:val="009317E0"/>
    <w:rsid w:val="0094137D"/>
    <w:rsid w:val="00952D6A"/>
    <w:rsid w:val="009563F4"/>
    <w:rsid w:val="00964A53"/>
    <w:rsid w:val="009742B7"/>
    <w:rsid w:val="00976CBD"/>
    <w:rsid w:val="00993215"/>
    <w:rsid w:val="00996DB3"/>
    <w:rsid w:val="00997C75"/>
    <w:rsid w:val="009A2C72"/>
    <w:rsid w:val="009A4BA8"/>
    <w:rsid w:val="009B06D5"/>
    <w:rsid w:val="009B4207"/>
    <w:rsid w:val="009C0A60"/>
    <w:rsid w:val="009C1F1A"/>
    <w:rsid w:val="009C5E49"/>
    <w:rsid w:val="009D0648"/>
    <w:rsid w:val="009D6BED"/>
    <w:rsid w:val="009E35EC"/>
    <w:rsid w:val="009E46EF"/>
    <w:rsid w:val="009F1BAA"/>
    <w:rsid w:val="009F2E6E"/>
    <w:rsid w:val="009F5F89"/>
    <w:rsid w:val="00A03C75"/>
    <w:rsid w:val="00A03DE5"/>
    <w:rsid w:val="00A053BA"/>
    <w:rsid w:val="00A15251"/>
    <w:rsid w:val="00A179AB"/>
    <w:rsid w:val="00A17FAC"/>
    <w:rsid w:val="00A21DA4"/>
    <w:rsid w:val="00A2235C"/>
    <w:rsid w:val="00A22AA4"/>
    <w:rsid w:val="00A25946"/>
    <w:rsid w:val="00A35ED0"/>
    <w:rsid w:val="00A4076F"/>
    <w:rsid w:val="00A41DC0"/>
    <w:rsid w:val="00A51975"/>
    <w:rsid w:val="00A57327"/>
    <w:rsid w:val="00A61F1B"/>
    <w:rsid w:val="00A62E98"/>
    <w:rsid w:val="00A67E6A"/>
    <w:rsid w:val="00A77657"/>
    <w:rsid w:val="00A80075"/>
    <w:rsid w:val="00A811FB"/>
    <w:rsid w:val="00A84FA0"/>
    <w:rsid w:val="00AA11EA"/>
    <w:rsid w:val="00AB0564"/>
    <w:rsid w:val="00AC39C5"/>
    <w:rsid w:val="00AC79D0"/>
    <w:rsid w:val="00AC7E15"/>
    <w:rsid w:val="00AE0605"/>
    <w:rsid w:val="00AE6A0F"/>
    <w:rsid w:val="00AF427F"/>
    <w:rsid w:val="00AF5225"/>
    <w:rsid w:val="00AF57BE"/>
    <w:rsid w:val="00AF6195"/>
    <w:rsid w:val="00B04AA4"/>
    <w:rsid w:val="00B04FA0"/>
    <w:rsid w:val="00B1308D"/>
    <w:rsid w:val="00B2564E"/>
    <w:rsid w:val="00B25CB8"/>
    <w:rsid w:val="00B26257"/>
    <w:rsid w:val="00B277BE"/>
    <w:rsid w:val="00B5392C"/>
    <w:rsid w:val="00B57620"/>
    <w:rsid w:val="00B60299"/>
    <w:rsid w:val="00B65005"/>
    <w:rsid w:val="00B70614"/>
    <w:rsid w:val="00B70AAD"/>
    <w:rsid w:val="00B76E4C"/>
    <w:rsid w:val="00B8364A"/>
    <w:rsid w:val="00B90346"/>
    <w:rsid w:val="00BA1ECB"/>
    <w:rsid w:val="00BA21FD"/>
    <w:rsid w:val="00BA7E42"/>
    <w:rsid w:val="00BC17A1"/>
    <w:rsid w:val="00BC4485"/>
    <w:rsid w:val="00BC6CB6"/>
    <w:rsid w:val="00BD3798"/>
    <w:rsid w:val="00BF102D"/>
    <w:rsid w:val="00BF3D0C"/>
    <w:rsid w:val="00BF46FF"/>
    <w:rsid w:val="00BF6809"/>
    <w:rsid w:val="00C05297"/>
    <w:rsid w:val="00C05DDE"/>
    <w:rsid w:val="00C076CA"/>
    <w:rsid w:val="00C2313C"/>
    <w:rsid w:val="00C235AE"/>
    <w:rsid w:val="00C24925"/>
    <w:rsid w:val="00C25E82"/>
    <w:rsid w:val="00C30CC0"/>
    <w:rsid w:val="00C33B8A"/>
    <w:rsid w:val="00C43AA4"/>
    <w:rsid w:val="00C44AAB"/>
    <w:rsid w:val="00C46370"/>
    <w:rsid w:val="00C6612B"/>
    <w:rsid w:val="00C738F9"/>
    <w:rsid w:val="00C8532B"/>
    <w:rsid w:val="00CA2428"/>
    <w:rsid w:val="00CA4897"/>
    <w:rsid w:val="00CB2C2E"/>
    <w:rsid w:val="00CB2E6D"/>
    <w:rsid w:val="00CC0750"/>
    <w:rsid w:val="00CC51F9"/>
    <w:rsid w:val="00CD2795"/>
    <w:rsid w:val="00CD4A4F"/>
    <w:rsid w:val="00CE0252"/>
    <w:rsid w:val="00CE0365"/>
    <w:rsid w:val="00CE7E9D"/>
    <w:rsid w:val="00CF20D1"/>
    <w:rsid w:val="00CF3E81"/>
    <w:rsid w:val="00D01A70"/>
    <w:rsid w:val="00D167C9"/>
    <w:rsid w:val="00D16FDD"/>
    <w:rsid w:val="00D17214"/>
    <w:rsid w:val="00D21CBA"/>
    <w:rsid w:val="00D36CE0"/>
    <w:rsid w:val="00D47873"/>
    <w:rsid w:val="00D50379"/>
    <w:rsid w:val="00D510EA"/>
    <w:rsid w:val="00D607D9"/>
    <w:rsid w:val="00D90D23"/>
    <w:rsid w:val="00D91D9D"/>
    <w:rsid w:val="00D91F3B"/>
    <w:rsid w:val="00DA1F28"/>
    <w:rsid w:val="00DA2715"/>
    <w:rsid w:val="00DA7652"/>
    <w:rsid w:val="00DB7FF2"/>
    <w:rsid w:val="00DC04A6"/>
    <w:rsid w:val="00DC6CD9"/>
    <w:rsid w:val="00DE3F72"/>
    <w:rsid w:val="00DE6C73"/>
    <w:rsid w:val="00DF1512"/>
    <w:rsid w:val="00E015B1"/>
    <w:rsid w:val="00E02DF4"/>
    <w:rsid w:val="00E0551B"/>
    <w:rsid w:val="00E06E03"/>
    <w:rsid w:val="00E1137A"/>
    <w:rsid w:val="00E206FD"/>
    <w:rsid w:val="00E22780"/>
    <w:rsid w:val="00E30009"/>
    <w:rsid w:val="00E324FC"/>
    <w:rsid w:val="00E43CA7"/>
    <w:rsid w:val="00E4654F"/>
    <w:rsid w:val="00E472F8"/>
    <w:rsid w:val="00E53545"/>
    <w:rsid w:val="00E659C2"/>
    <w:rsid w:val="00E74DFE"/>
    <w:rsid w:val="00E75DF6"/>
    <w:rsid w:val="00E81A93"/>
    <w:rsid w:val="00E912AE"/>
    <w:rsid w:val="00E9310F"/>
    <w:rsid w:val="00E94783"/>
    <w:rsid w:val="00E960B9"/>
    <w:rsid w:val="00EA6666"/>
    <w:rsid w:val="00EA6E88"/>
    <w:rsid w:val="00EB13FF"/>
    <w:rsid w:val="00EB4160"/>
    <w:rsid w:val="00EB5AD5"/>
    <w:rsid w:val="00EC3703"/>
    <w:rsid w:val="00ED739F"/>
    <w:rsid w:val="00EE4D51"/>
    <w:rsid w:val="00EE5D03"/>
    <w:rsid w:val="00EE6D68"/>
    <w:rsid w:val="00EF120E"/>
    <w:rsid w:val="00EF12EB"/>
    <w:rsid w:val="00EF39DD"/>
    <w:rsid w:val="00F00BC8"/>
    <w:rsid w:val="00F03991"/>
    <w:rsid w:val="00F11E9A"/>
    <w:rsid w:val="00F14547"/>
    <w:rsid w:val="00F14961"/>
    <w:rsid w:val="00F1660D"/>
    <w:rsid w:val="00F2201A"/>
    <w:rsid w:val="00F25273"/>
    <w:rsid w:val="00F348A4"/>
    <w:rsid w:val="00F356B5"/>
    <w:rsid w:val="00F506E7"/>
    <w:rsid w:val="00F522F1"/>
    <w:rsid w:val="00F53317"/>
    <w:rsid w:val="00F63503"/>
    <w:rsid w:val="00F64885"/>
    <w:rsid w:val="00F6705E"/>
    <w:rsid w:val="00F72A59"/>
    <w:rsid w:val="00F74527"/>
    <w:rsid w:val="00F862CF"/>
    <w:rsid w:val="00F87C71"/>
    <w:rsid w:val="00FA4B2B"/>
    <w:rsid w:val="00FB6693"/>
    <w:rsid w:val="00FC4204"/>
    <w:rsid w:val="00FC49B8"/>
    <w:rsid w:val="00FF1535"/>
    <w:rsid w:val="00FF1A77"/>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5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625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4F6250"/>
    <w:rPr>
      <w:rFonts w:cs="Times New Roman"/>
      <w:b/>
      <w:bCs/>
    </w:rPr>
  </w:style>
  <w:style w:type="character" w:customStyle="1" w:styleId="apple-converted-space">
    <w:name w:val="apple-converted-space"/>
    <w:basedOn w:val="DefaultParagraphFont"/>
    <w:uiPriority w:val="99"/>
    <w:rsid w:val="00AF6195"/>
    <w:rPr>
      <w:rFonts w:cs="Times New Roman"/>
    </w:rPr>
  </w:style>
  <w:style w:type="paragraph" w:styleId="Header">
    <w:name w:val="header"/>
    <w:basedOn w:val="Normal"/>
    <w:link w:val="HeaderChar"/>
    <w:uiPriority w:val="99"/>
    <w:semiHidden/>
    <w:unhideWhenUsed/>
    <w:rsid w:val="00720B60"/>
    <w:pPr>
      <w:tabs>
        <w:tab w:val="center" w:pos="4680"/>
        <w:tab w:val="right" w:pos="9360"/>
      </w:tabs>
    </w:pPr>
  </w:style>
  <w:style w:type="character" w:customStyle="1" w:styleId="HeaderChar">
    <w:name w:val="Header Char"/>
    <w:basedOn w:val="DefaultParagraphFont"/>
    <w:link w:val="Header"/>
    <w:uiPriority w:val="99"/>
    <w:semiHidden/>
    <w:rsid w:val="00720B60"/>
  </w:style>
  <w:style w:type="paragraph" w:styleId="Footer">
    <w:name w:val="footer"/>
    <w:basedOn w:val="Normal"/>
    <w:link w:val="FooterChar"/>
    <w:uiPriority w:val="99"/>
    <w:unhideWhenUsed/>
    <w:rsid w:val="00720B60"/>
    <w:pPr>
      <w:tabs>
        <w:tab w:val="center" w:pos="4680"/>
        <w:tab w:val="right" w:pos="9360"/>
      </w:tabs>
    </w:pPr>
  </w:style>
  <w:style w:type="character" w:customStyle="1" w:styleId="FooterChar">
    <w:name w:val="Footer Char"/>
    <w:basedOn w:val="DefaultParagraphFont"/>
    <w:link w:val="Footer"/>
    <w:uiPriority w:val="99"/>
    <w:rsid w:val="00720B60"/>
  </w:style>
</w:styles>
</file>

<file path=word/webSettings.xml><?xml version="1.0" encoding="utf-8"?>
<w:webSettings xmlns:r="http://schemas.openxmlformats.org/officeDocument/2006/relationships" xmlns:w="http://schemas.openxmlformats.org/wordprocessingml/2006/main">
  <w:divs>
    <w:div w:id="946232911">
      <w:marLeft w:val="0"/>
      <w:marRight w:val="0"/>
      <w:marTop w:val="0"/>
      <w:marBottom w:val="0"/>
      <w:divBdr>
        <w:top w:val="none" w:sz="0" w:space="0" w:color="auto"/>
        <w:left w:val="none" w:sz="0" w:space="0" w:color="auto"/>
        <w:bottom w:val="none" w:sz="0" w:space="0" w:color="auto"/>
        <w:right w:val="none" w:sz="0" w:space="0" w:color="auto"/>
      </w:divBdr>
      <w:divsChild>
        <w:div w:id="94623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Mai</dc:creator>
  <cp:keywords/>
  <dc:description/>
  <cp:lastModifiedBy>FPT</cp:lastModifiedBy>
  <cp:revision>41</cp:revision>
  <cp:lastPrinted>2015-12-23T00:11:00Z</cp:lastPrinted>
  <dcterms:created xsi:type="dcterms:W3CDTF">2012-01-12T23:05:00Z</dcterms:created>
  <dcterms:modified xsi:type="dcterms:W3CDTF">2015-12-23T00:11:00Z</dcterms:modified>
</cp:coreProperties>
</file>